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05F833FD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721F6B">
        <w:rPr>
          <w:b/>
          <w:noProof/>
          <w:sz w:val="24"/>
        </w:rPr>
        <w:t>8</w:t>
      </w:r>
      <w:r w:rsidR="00DA2160">
        <w:rPr>
          <w:b/>
          <w:noProof/>
          <w:sz w:val="24"/>
        </w:rPr>
        <w:t>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2A4F4B" w:rsidRPr="00B76F61">
        <w:rPr>
          <w:b/>
          <w:noProof/>
          <w:sz w:val="28"/>
        </w:rPr>
        <w:t>19</w:t>
      </w:r>
      <w:r w:rsidR="002A4F4B">
        <w:rPr>
          <w:b/>
          <w:noProof/>
          <w:sz w:val="28"/>
        </w:rPr>
        <w:t>10866</w:t>
      </w:r>
    </w:p>
    <w:p w14:paraId="10A8CD2E" w14:textId="10665412" w:rsidR="00463675" w:rsidRPr="00E75AB4" w:rsidRDefault="00DA2160" w:rsidP="00E75AB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Chongqing, China</w:t>
      </w:r>
      <w:r w:rsidR="001061D3">
        <w:rPr>
          <w:rFonts w:cs="Arial"/>
          <w:b/>
          <w:sz w:val="24"/>
          <w:szCs w:val="28"/>
          <w:lang w:eastAsia="zh-CN"/>
        </w:rPr>
        <w:t xml:space="preserve">, </w:t>
      </w:r>
      <w:r w:rsidR="00B9197D">
        <w:rPr>
          <w:rFonts w:cs="Arial"/>
          <w:b/>
          <w:sz w:val="24"/>
          <w:szCs w:val="28"/>
          <w:lang w:eastAsia="zh-CN"/>
        </w:rPr>
        <w:t>14</w:t>
      </w:r>
      <w:r w:rsidR="0012775E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 xml:space="preserve">– </w:t>
      </w:r>
      <w:r w:rsidR="00B9197D">
        <w:rPr>
          <w:rFonts w:cs="Arial"/>
          <w:b/>
          <w:sz w:val="24"/>
          <w:szCs w:val="28"/>
          <w:lang w:eastAsia="zh-CN"/>
        </w:rPr>
        <w:t>2</w:t>
      </w:r>
      <w:r w:rsidR="00EC7375">
        <w:rPr>
          <w:rFonts w:cs="Arial"/>
          <w:b/>
          <w:sz w:val="24"/>
          <w:szCs w:val="28"/>
          <w:lang w:eastAsia="zh-CN"/>
        </w:rPr>
        <w:t>0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 w:rsidR="00B9197D">
        <w:rPr>
          <w:rFonts w:cs="Arial"/>
          <w:b/>
          <w:sz w:val="24"/>
          <w:szCs w:val="28"/>
          <w:lang w:eastAsia="zh-CN"/>
        </w:rPr>
        <w:t>October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0C5D2E8A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DA2160" w:rsidRPr="00DA2160">
        <w:rPr>
          <w:rFonts w:ascii="Arial" w:hAnsi="Arial" w:cs="Arial"/>
          <w:bCs/>
          <w:color w:val="000000"/>
        </w:rPr>
        <w:t>LS</w:t>
      </w:r>
      <w:r w:rsidR="00C37DEC">
        <w:rPr>
          <w:rFonts w:ascii="Arial" w:hAnsi="Arial" w:cs="Arial"/>
          <w:bCs/>
          <w:color w:val="000000"/>
        </w:rPr>
        <w:t xml:space="preserve"> response</w:t>
      </w:r>
      <w:r w:rsidR="00DA2160" w:rsidRPr="00DA2160">
        <w:rPr>
          <w:rFonts w:ascii="Arial" w:hAnsi="Arial" w:cs="Arial"/>
          <w:bCs/>
          <w:color w:val="000000"/>
        </w:rPr>
        <w:t xml:space="preserve"> on single PDCCH-based multi-TRP operation</w:t>
      </w:r>
    </w:p>
    <w:p w14:paraId="10CCA28E" w14:textId="5C8ED07F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DA2160" w:rsidRPr="00DA2160">
        <w:rPr>
          <w:rFonts w:ascii="Arial" w:hAnsi="Arial" w:cs="Arial"/>
          <w:color w:val="000000"/>
        </w:rPr>
        <w:t>R2-1911848</w:t>
      </w:r>
      <w:r w:rsidRPr="001061D3">
        <w:rPr>
          <w:rFonts w:ascii="Arial" w:hAnsi="Arial" w:cs="Arial"/>
          <w:color w:val="000000"/>
        </w:rPr>
        <w:t>,</w:t>
      </w:r>
      <w:r w:rsidRPr="007B1303">
        <w:rPr>
          <w:rFonts w:ascii="Arial" w:hAnsi="Arial" w:cs="Arial"/>
          <w:b/>
          <w:color w:val="000000"/>
        </w:rPr>
        <w:t xml:space="preserve"> </w:t>
      </w:r>
      <w:r w:rsidR="00DA2160" w:rsidRPr="00DA2160">
        <w:rPr>
          <w:rFonts w:ascii="Arial" w:hAnsi="Arial" w:cs="Arial"/>
        </w:rPr>
        <w:t>LS on single PDCCH-based multi-TRP operation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1DE708B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DA2160" w:rsidRPr="00DA2160">
        <w:rPr>
          <w:rFonts w:ascii="Arial" w:hAnsi="Arial" w:cs="Arial"/>
          <w:bCs/>
        </w:rPr>
        <w:t>NR_eMIMO</w:t>
      </w:r>
      <w:proofErr w:type="spellEnd"/>
      <w:r w:rsidR="00DA2160" w:rsidRPr="00DA2160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337C4B6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225CC8">
        <w:rPr>
          <w:rFonts w:ascii="Arial" w:hAnsi="Arial" w:cs="Arial"/>
          <w:bCs/>
          <w:color w:val="000000"/>
        </w:rPr>
        <w:t xml:space="preserve">[RAN1], </w:t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801E5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47EC31CE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9197D">
        <w:rPr>
          <w:rFonts w:cs="Arial"/>
          <w:b w:val="0"/>
          <w:bCs/>
        </w:rPr>
        <w:t>Mattias Frenne</w:t>
      </w:r>
    </w:p>
    <w:p w14:paraId="532C7B12" w14:textId="200BB23D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B9197D" w:rsidRPr="00B9197D">
        <w:rPr>
          <w:rFonts w:cs="Arial"/>
          <w:b w:val="0"/>
          <w:bCs/>
        </w:rPr>
        <w:t>mattias.frenne@ericsson.com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C9CF35F" w14:textId="77B8D9A3" w:rsidR="00DB5C8F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550802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</w:t>
      </w:r>
      <w:r w:rsidR="00E95D4E">
        <w:rPr>
          <w:rFonts w:ascii="Arial" w:hAnsi="Arial" w:cs="Arial"/>
          <w:color w:val="000000"/>
        </w:rPr>
        <w:t>a received</w:t>
      </w:r>
      <w:r>
        <w:rPr>
          <w:rFonts w:ascii="Arial" w:hAnsi="Arial" w:cs="Arial"/>
          <w:color w:val="000000"/>
        </w:rPr>
        <w:t xml:space="preserve"> LS</w:t>
      </w:r>
      <w:r w:rsidR="00E95D4E">
        <w:rPr>
          <w:rFonts w:ascii="Arial" w:hAnsi="Arial" w:cs="Arial"/>
          <w:color w:val="000000"/>
        </w:rPr>
        <w:t xml:space="preserve"> to RAN1</w:t>
      </w:r>
      <w:r>
        <w:rPr>
          <w:rFonts w:ascii="Arial" w:hAnsi="Arial" w:cs="Arial"/>
          <w:color w:val="000000"/>
        </w:rPr>
        <w:t xml:space="preserve">, RAN2 asks </w:t>
      </w:r>
      <w:r w:rsidR="00B9197D">
        <w:rPr>
          <w:rFonts w:ascii="Arial" w:hAnsi="Arial" w:cs="Arial"/>
          <w:color w:val="000000"/>
        </w:rPr>
        <w:t>two questions related to MAC CE design for single PDCCH-based multi-TRP operation</w:t>
      </w:r>
      <w:r w:rsidR="00DB5C8F">
        <w:rPr>
          <w:rFonts w:ascii="Arial" w:hAnsi="Arial" w:cs="Arial"/>
          <w:color w:val="000000"/>
        </w:rPr>
        <w:t xml:space="preserve">. </w:t>
      </w:r>
      <w:r w:rsidR="00B9197D">
        <w:rPr>
          <w:rFonts w:ascii="Arial" w:hAnsi="Arial" w:cs="Arial"/>
          <w:color w:val="000000"/>
        </w:rPr>
        <w:t>In this response,</w:t>
      </w:r>
      <w:r w:rsidR="00DB5C8F">
        <w:rPr>
          <w:rFonts w:ascii="Arial" w:hAnsi="Arial" w:cs="Arial"/>
          <w:color w:val="000000"/>
        </w:rPr>
        <w:t xml:space="preserve"> RAN1 would like to </w:t>
      </w:r>
      <w:r w:rsidR="00B9197D">
        <w:rPr>
          <w:rFonts w:ascii="Arial" w:hAnsi="Arial" w:cs="Arial"/>
          <w:color w:val="000000"/>
        </w:rPr>
        <w:t>provide answers to these two questions.</w:t>
      </w:r>
    </w:p>
    <w:p w14:paraId="32A61F96" w14:textId="47F713F5" w:rsidR="00B9197D" w:rsidRDefault="00B9197D" w:rsidP="00C6441F">
      <w:pPr>
        <w:spacing w:after="120"/>
        <w:jc w:val="both"/>
        <w:rPr>
          <w:rFonts w:ascii="Arial" w:hAnsi="Arial" w:cs="Arial"/>
          <w:color w:val="000000"/>
        </w:rPr>
      </w:pPr>
    </w:p>
    <w:p w14:paraId="70C3F1EB" w14:textId="77777777" w:rsidR="00B9197D" w:rsidRDefault="00B9197D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 w:rsidRPr="001322FF">
        <w:rPr>
          <w:rFonts w:ascii="Arial" w:eastAsia="Malgun Gothic" w:hAnsi="Arial" w:cs="Arial" w:hint="eastAsia"/>
          <w:b/>
          <w:lang w:eastAsia="ko-KR"/>
        </w:rPr>
        <w:t>Question 1</w:t>
      </w:r>
      <w:r w:rsidRPr="001322FF">
        <w:rPr>
          <w:rFonts w:ascii="Arial" w:eastAsia="Malgun Gothic" w:hAnsi="Arial" w:cs="Arial"/>
          <w:lang w:eastAsia="ko-KR"/>
        </w:rPr>
        <w:t xml:space="preserve">: Should </w:t>
      </w:r>
      <w:r>
        <w:rPr>
          <w:rFonts w:ascii="Arial" w:eastAsia="Malgun Gothic" w:hAnsi="Arial" w:cs="Arial"/>
          <w:lang w:eastAsia="ko-KR"/>
        </w:rPr>
        <w:t xml:space="preserve">the pairing of the </w:t>
      </w:r>
      <w:r w:rsidRPr="001322FF">
        <w:rPr>
          <w:rFonts w:ascii="Arial" w:eastAsia="Malgun Gothic" w:hAnsi="Arial" w:cs="Arial"/>
          <w:lang w:eastAsia="ko-KR"/>
        </w:rPr>
        <w:t xml:space="preserve">TCI </w:t>
      </w:r>
      <w:r>
        <w:rPr>
          <w:rFonts w:ascii="Arial" w:eastAsia="Malgun Gothic" w:hAnsi="Arial" w:cs="Arial"/>
          <w:lang w:eastAsia="ko-KR"/>
        </w:rPr>
        <w:t>states be flexible such that each TCI state can be dynamically paired with each TCI state or is there an upper limit of pai</w:t>
      </w:r>
      <w:bookmarkStart w:id="0" w:name="_GoBack"/>
      <w:bookmarkEnd w:id="0"/>
      <w:r>
        <w:rPr>
          <w:rFonts w:ascii="Arial" w:eastAsia="Malgun Gothic" w:hAnsi="Arial" w:cs="Arial"/>
          <w:lang w:eastAsia="ko-KR"/>
        </w:rPr>
        <w:t xml:space="preserve">rs by configuration? </w:t>
      </w:r>
    </w:p>
    <w:p w14:paraId="6CC58674" w14:textId="029064C3" w:rsidR="00B9197D" w:rsidRDefault="00B9197D" w:rsidP="00C6441F">
      <w:pPr>
        <w:spacing w:after="120"/>
        <w:jc w:val="both"/>
        <w:rPr>
          <w:rFonts w:ascii="Arial" w:hAnsi="Arial" w:cs="Arial"/>
          <w:color w:val="000000"/>
        </w:rPr>
      </w:pPr>
    </w:p>
    <w:p w14:paraId="250D03DD" w14:textId="77777777" w:rsidR="00700388" w:rsidRDefault="007C2A3A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RAN1 </w:t>
      </w:r>
      <w:r w:rsidR="00B9197D">
        <w:rPr>
          <w:rFonts w:ascii="Arial" w:eastAsia="Malgun Gothic" w:hAnsi="Arial" w:cs="Arial"/>
          <w:b/>
          <w:lang w:eastAsia="ko-KR"/>
        </w:rPr>
        <w:t>Response</w:t>
      </w:r>
      <w:r w:rsidR="00B9197D" w:rsidRPr="001322FF">
        <w:rPr>
          <w:rFonts w:ascii="Arial" w:eastAsia="Malgun Gothic" w:hAnsi="Arial" w:cs="Arial"/>
          <w:lang w:eastAsia="ko-KR"/>
        </w:rPr>
        <w:t>:</w:t>
      </w:r>
      <w:r w:rsidR="00131B97">
        <w:rPr>
          <w:rFonts w:ascii="Arial" w:eastAsia="Malgun Gothic" w:hAnsi="Arial" w:cs="Arial"/>
          <w:lang w:eastAsia="ko-KR"/>
        </w:rPr>
        <w:t xml:space="preserve"> </w:t>
      </w:r>
    </w:p>
    <w:p w14:paraId="270B6AEA" w14:textId="3F3666A8" w:rsidR="008A7788" w:rsidRDefault="007C2A3A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It is beneficial to allow each TCI state to be paired dynamically</w:t>
      </w:r>
      <w:r w:rsidR="00F103DF">
        <w:rPr>
          <w:rFonts w:ascii="Arial" w:eastAsia="Malgun Gothic" w:hAnsi="Arial" w:cs="Arial"/>
          <w:lang w:eastAsia="ko-KR"/>
        </w:rPr>
        <w:t xml:space="preserve"> (we assume </w:t>
      </w:r>
      <w:r w:rsidR="00D320DC">
        <w:rPr>
          <w:rFonts w:ascii="Arial" w:eastAsia="Malgun Gothic" w:hAnsi="Arial" w:cs="Arial"/>
          <w:lang w:eastAsia="ko-KR"/>
        </w:rPr>
        <w:t>dynamic here means activation/deactivation via MAC CE)</w:t>
      </w:r>
      <w:r>
        <w:rPr>
          <w:rFonts w:ascii="Arial" w:eastAsia="Malgun Gothic" w:hAnsi="Arial" w:cs="Arial"/>
          <w:lang w:eastAsia="ko-KR"/>
        </w:rPr>
        <w:t xml:space="preserve"> with another TCI state</w:t>
      </w:r>
      <w:r w:rsidR="00C37DEC">
        <w:rPr>
          <w:rFonts w:ascii="Arial" w:eastAsia="Malgun Gothic" w:hAnsi="Arial" w:cs="Arial"/>
          <w:lang w:eastAsia="ko-KR"/>
        </w:rPr>
        <w:t xml:space="preserve"> in a flexible manner</w:t>
      </w:r>
      <w:r>
        <w:rPr>
          <w:rFonts w:ascii="Arial" w:eastAsia="Malgun Gothic" w:hAnsi="Arial" w:cs="Arial"/>
          <w:lang w:eastAsia="ko-KR"/>
        </w:rPr>
        <w:t xml:space="preserve">.  </w:t>
      </w:r>
      <w:r w:rsidR="007022E9">
        <w:rPr>
          <w:rFonts w:ascii="Arial" w:eastAsia="Malgun Gothic" w:hAnsi="Arial" w:cs="Arial"/>
          <w:lang w:eastAsia="ko-KR"/>
        </w:rPr>
        <w:t xml:space="preserve">Each TCI state here </w:t>
      </w:r>
      <w:r w:rsidR="00DA0093">
        <w:rPr>
          <w:rFonts w:ascii="Arial" w:eastAsia="Malgun Gothic" w:hAnsi="Arial" w:cs="Arial"/>
          <w:lang w:eastAsia="ko-KR"/>
        </w:rPr>
        <w:t xml:space="preserve">corresponds to </w:t>
      </w:r>
      <w:r w:rsidR="007022E9">
        <w:rPr>
          <w:rFonts w:ascii="Arial" w:eastAsia="Malgun Gothic" w:hAnsi="Arial" w:cs="Arial"/>
          <w:lang w:eastAsia="ko-KR"/>
        </w:rPr>
        <w:t>a transmission from one TRP</w:t>
      </w:r>
      <w:r w:rsidR="00DA0093">
        <w:rPr>
          <w:rFonts w:ascii="Arial" w:eastAsia="Malgun Gothic" w:hAnsi="Arial" w:cs="Arial"/>
          <w:lang w:eastAsia="ko-KR"/>
        </w:rPr>
        <w:t>/</w:t>
      </w:r>
      <w:r w:rsidR="007022E9">
        <w:rPr>
          <w:rFonts w:ascii="Arial" w:eastAsia="Malgun Gothic" w:hAnsi="Arial" w:cs="Arial"/>
          <w:lang w:eastAsia="ko-KR"/>
        </w:rPr>
        <w:t xml:space="preserve">panel.  The two TCI states representing two TRPs/panels indicated by a codepoint in </w:t>
      </w:r>
      <w:r w:rsidR="00565B8E">
        <w:rPr>
          <w:rFonts w:ascii="Arial" w:eastAsia="Malgun Gothic" w:hAnsi="Arial" w:cs="Arial"/>
          <w:lang w:eastAsia="ko-KR"/>
        </w:rPr>
        <w:t xml:space="preserve">the </w:t>
      </w:r>
      <w:r w:rsidR="007022E9">
        <w:rPr>
          <w:rFonts w:ascii="Arial" w:eastAsia="Malgun Gothic" w:hAnsi="Arial" w:cs="Arial"/>
          <w:lang w:eastAsia="ko-KR"/>
        </w:rPr>
        <w:t xml:space="preserve">TCI field </w:t>
      </w:r>
      <w:r w:rsidR="00565B8E">
        <w:rPr>
          <w:rFonts w:ascii="Arial" w:eastAsia="Malgun Gothic" w:hAnsi="Arial" w:cs="Arial"/>
          <w:lang w:eastAsia="ko-KR"/>
        </w:rPr>
        <w:t>of DCI needs to be</w:t>
      </w:r>
      <w:r w:rsidR="007022E9">
        <w:rPr>
          <w:rFonts w:ascii="Arial" w:eastAsia="Malgun Gothic" w:hAnsi="Arial" w:cs="Arial"/>
          <w:lang w:eastAsia="ko-KR"/>
        </w:rPr>
        <w:t xml:space="preserve"> chosen flexibly from a cluster of </w:t>
      </w:r>
      <w:r w:rsidR="007022E9">
        <w:rPr>
          <w:rFonts w:ascii="Arial" w:eastAsia="Malgun Gothic" w:hAnsi="Arial" w:cs="Arial"/>
          <w:i/>
          <w:lang w:eastAsia="ko-KR"/>
        </w:rPr>
        <w:t>N</w:t>
      </w:r>
      <w:r w:rsidR="007022E9">
        <w:rPr>
          <w:rFonts w:ascii="Arial" w:eastAsia="Malgun Gothic" w:hAnsi="Arial" w:cs="Arial"/>
          <w:lang w:eastAsia="ko-KR"/>
        </w:rPr>
        <w:t xml:space="preserve"> TRPs/panels.  </w:t>
      </w:r>
      <w:r w:rsidR="00565B8E">
        <w:rPr>
          <w:rFonts w:ascii="Arial" w:eastAsia="Malgun Gothic" w:hAnsi="Arial" w:cs="Arial"/>
          <w:lang w:eastAsia="ko-KR"/>
        </w:rPr>
        <w:t>Note that</w:t>
      </w:r>
      <w:r w:rsidR="007022E9">
        <w:rPr>
          <w:rFonts w:ascii="Arial" w:eastAsia="Malgun Gothic" w:hAnsi="Arial" w:cs="Arial"/>
          <w:lang w:eastAsia="ko-KR"/>
        </w:rPr>
        <w:t xml:space="preserve"> there are </w:t>
      </w:r>
      <m:oMath>
        <m:d>
          <m:dPr>
            <m:ctrlPr>
              <w:rPr>
                <w:rFonts w:ascii="Cambria Math" w:eastAsia="Malgun Gothic" w:hAnsi="Cambria Math" w:cs="Arial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algun Gothic" w:hAnsi="Cambria Math" w:cs="Arial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eastAsia="Malgun Gothic" w:hAnsi="Cambria Math" w:cs="Arial"/>
                      <w:lang w:eastAsia="ko-KR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="Malgun Gothic" w:hAnsi="Cambria Math" w:cs="Arial"/>
                      <w:lang w:eastAsia="ko-KR"/>
                    </w:rPr>
                    <m:t>2</m:t>
                  </m:r>
                </m:e>
              </m:mr>
            </m:m>
          </m:e>
        </m:d>
      </m:oMath>
      <w:r w:rsidR="007022E9">
        <w:rPr>
          <w:rFonts w:ascii="Arial" w:eastAsia="Malgun Gothic" w:hAnsi="Arial" w:cs="Arial"/>
          <w:lang w:eastAsia="ko-KR"/>
        </w:rPr>
        <w:t xml:space="preserve"> different ways of choosing two TRPs/panels out of a cluster of </w:t>
      </w:r>
      <m:oMath>
        <m:r>
          <w:rPr>
            <w:rFonts w:ascii="Cambria Math" w:eastAsia="Malgun Gothic" w:hAnsi="Cambria Math" w:cs="Arial"/>
            <w:lang w:eastAsia="ko-KR"/>
          </w:rPr>
          <m:t>N</m:t>
        </m:r>
      </m:oMath>
      <w:r w:rsidR="007022E9">
        <w:rPr>
          <w:rFonts w:ascii="Arial" w:eastAsia="Malgun Gothic" w:hAnsi="Arial" w:cs="Arial"/>
          <w:lang w:eastAsia="ko-KR"/>
        </w:rPr>
        <w:t xml:space="preserve"> TRPs/panels.</w:t>
      </w:r>
      <w:r w:rsidR="00754FD7">
        <w:rPr>
          <w:rFonts w:ascii="Arial" w:eastAsia="Malgun Gothic" w:hAnsi="Arial" w:cs="Arial"/>
          <w:lang w:eastAsia="ko-KR"/>
        </w:rPr>
        <w:t xml:space="preserve"> </w:t>
      </w:r>
    </w:p>
    <w:p w14:paraId="74A93206" w14:textId="77777777" w:rsidR="00565B8E" w:rsidRDefault="00565B8E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</w:p>
    <w:p w14:paraId="7BDAC144" w14:textId="7FFA5ACE" w:rsidR="00413607" w:rsidRDefault="00217576" w:rsidP="0048595F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Furthermore</w:t>
      </w:r>
      <w:r w:rsidR="00AE4C00" w:rsidRPr="00AE4C00">
        <w:rPr>
          <w:rFonts w:ascii="Arial" w:eastAsia="Malgun Gothic" w:hAnsi="Arial" w:cs="Arial"/>
          <w:lang w:eastAsia="ko-KR"/>
        </w:rPr>
        <w:t xml:space="preserve">, to support dynamic switching between </w:t>
      </w:r>
      <w:r w:rsidR="005803C8">
        <w:rPr>
          <w:rFonts w:ascii="Arial" w:eastAsia="Malgun Gothic" w:hAnsi="Arial" w:cs="Arial"/>
          <w:lang w:eastAsia="ko-KR"/>
        </w:rPr>
        <w:t xml:space="preserve">transmission from </w:t>
      </w:r>
      <w:r w:rsidR="00213F71">
        <w:rPr>
          <w:rFonts w:ascii="Arial" w:eastAsia="Malgun Gothic" w:hAnsi="Arial" w:cs="Arial"/>
          <w:lang w:eastAsia="ko-KR"/>
        </w:rPr>
        <w:t xml:space="preserve">a </w:t>
      </w:r>
      <w:r w:rsidR="00AE4C00" w:rsidRPr="00AE4C00">
        <w:rPr>
          <w:rFonts w:ascii="Arial" w:eastAsia="Malgun Gothic" w:hAnsi="Arial" w:cs="Arial"/>
          <w:lang w:eastAsia="ko-KR"/>
        </w:rPr>
        <w:t xml:space="preserve">single-TRP and </w:t>
      </w:r>
      <w:r w:rsidR="00AE4C00">
        <w:rPr>
          <w:rFonts w:ascii="Arial" w:eastAsia="Malgun Gothic" w:hAnsi="Arial" w:cs="Arial"/>
          <w:lang w:eastAsia="ko-KR"/>
        </w:rPr>
        <w:t>multi-TRP operation</w:t>
      </w:r>
      <w:r w:rsidR="00AE4C00" w:rsidRPr="00AE4C00">
        <w:rPr>
          <w:rFonts w:ascii="Arial" w:eastAsia="Malgun Gothic" w:hAnsi="Arial" w:cs="Arial"/>
          <w:lang w:eastAsia="ko-KR"/>
        </w:rPr>
        <w:t xml:space="preserve">, </w:t>
      </w:r>
      <w:r w:rsidR="00BC1A2D">
        <w:rPr>
          <w:rFonts w:ascii="Arial" w:eastAsia="Malgun Gothic" w:hAnsi="Arial" w:cs="Arial"/>
          <w:lang w:eastAsia="ko-KR"/>
        </w:rPr>
        <w:t xml:space="preserve">and freely select among the </w:t>
      </w:r>
      <w:r w:rsidR="00A25491">
        <w:rPr>
          <w:rFonts w:ascii="Arial" w:eastAsia="Malgun Gothic" w:hAnsi="Arial" w:cs="Arial"/>
          <w:lang w:eastAsia="ko-KR"/>
        </w:rPr>
        <w:t>N</w:t>
      </w:r>
      <w:r w:rsidR="00574836">
        <w:rPr>
          <w:rFonts w:ascii="Arial" w:eastAsia="Malgun Gothic" w:hAnsi="Arial" w:cs="Arial"/>
          <w:lang w:eastAsia="ko-KR"/>
        </w:rPr>
        <w:t xml:space="preserve"> TRPs/panels</w:t>
      </w:r>
      <w:r w:rsidR="00C93B67">
        <w:rPr>
          <w:rFonts w:ascii="Arial" w:eastAsia="Malgun Gothic" w:hAnsi="Arial" w:cs="Arial"/>
          <w:lang w:eastAsia="ko-KR"/>
        </w:rPr>
        <w:t xml:space="preserve"> (</w:t>
      </w:r>
      <w:r w:rsidR="00424F32">
        <w:rPr>
          <w:rFonts w:ascii="Arial" w:eastAsia="Malgun Gothic" w:hAnsi="Arial" w:cs="Arial"/>
          <w:lang w:eastAsia="ko-KR"/>
        </w:rPr>
        <w:t xml:space="preserve">i.e. </w:t>
      </w:r>
      <w:r w:rsidR="00C93B67">
        <w:rPr>
          <w:rFonts w:ascii="Arial" w:eastAsia="Malgun Gothic" w:hAnsi="Arial" w:cs="Arial"/>
          <w:lang w:eastAsia="ko-KR"/>
        </w:rPr>
        <w:t>dynamic point selection (DPS))</w:t>
      </w:r>
      <w:r w:rsidR="00574836">
        <w:rPr>
          <w:rFonts w:ascii="Arial" w:eastAsia="Malgun Gothic" w:hAnsi="Arial" w:cs="Arial"/>
          <w:lang w:eastAsia="ko-KR"/>
        </w:rPr>
        <w:t xml:space="preserve">, </w:t>
      </w:r>
      <w:r w:rsidR="005A2204">
        <w:rPr>
          <w:rFonts w:ascii="Arial" w:eastAsia="Malgun Gothic" w:hAnsi="Arial" w:cs="Arial"/>
          <w:lang w:eastAsia="ko-KR"/>
        </w:rPr>
        <w:t>the gNB needs to be able to indicate</w:t>
      </w:r>
      <w:r w:rsidR="00AE4C00" w:rsidRPr="00AE4C00">
        <w:rPr>
          <w:rFonts w:ascii="Arial" w:eastAsia="Malgun Gothic" w:hAnsi="Arial" w:cs="Arial"/>
          <w:lang w:eastAsia="ko-KR"/>
        </w:rPr>
        <w:t xml:space="preserve"> </w:t>
      </w:r>
      <m:oMath>
        <m:r>
          <w:rPr>
            <w:rFonts w:ascii="Cambria Math" w:eastAsia="Malgun Gothic" w:hAnsi="Cambria Math" w:cs="Arial"/>
            <w:lang w:eastAsia="ko-KR"/>
          </w:rPr>
          <m:t>N</m:t>
        </m:r>
      </m:oMath>
      <w:r w:rsidR="00AE4C00" w:rsidRPr="00AE4C00">
        <w:rPr>
          <w:rFonts w:ascii="Arial" w:eastAsia="Malgun Gothic" w:hAnsi="Arial" w:cs="Arial"/>
          <w:lang w:eastAsia="ko-KR"/>
        </w:rPr>
        <w:t xml:space="preserve"> </w:t>
      </w:r>
      <w:r w:rsidR="00AE4C00">
        <w:rPr>
          <w:rFonts w:ascii="Arial" w:eastAsia="Malgun Gothic" w:hAnsi="Arial" w:cs="Arial"/>
          <w:lang w:eastAsia="ko-KR"/>
        </w:rPr>
        <w:t>additional ways</w:t>
      </w:r>
      <w:r w:rsidR="00AE4C00" w:rsidRPr="00AE4C00">
        <w:rPr>
          <w:rFonts w:ascii="Arial" w:eastAsia="Malgun Gothic" w:hAnsi="Arial" w:cs="Arial"/>
          <w:lang w:eastAsia="ko-KR"/>
        </w:rPr>
        <w:t xml:space="preserve"> to indicate a single TCI</w:t>
      </w:r>
      <w:r w:rsidR="00B13B42">
        <w:rPr>
          <w:rFonts w:ascii="Arial" w:eastAsia="Malgun Gothic" w:hAnsi="Arial" w:cs="Arial"/>
          <w:lang w:eastAsia="ko-KR"/>
        </w:rPr>
        <w:t xml:space="preserve"> s</w:t>
      </w:r>
      <w:r w:rsidR="00AE4C00" w:rsidRPr="00AE4C00">
        <w:rPr>
          <w:rFonts w:ascii="Arial" w:eastAsia="Malgun Gothic" w:hAnsi="Arial" w:cs="Arial"/>
          <w:lang w:eastAsia="ko-KR"/>
        </w:rPr>
        <w:t>tate</w:t>
      </w:r>
      <w:r w:rsidR="006B1941">
        <w:rPr>
          <w:rFonts w:ascii="Arial" w:eastAsia="Malgun Gothic" w:hAnsi="Arial" w:cs="Arial"/>
          <w:lang w:eastAsia="ko-KR"/>
        </w:rPr>
        <w:t>, which</w:t>
      </w:r>
      <w:r w:rsidR="00AE4C00" w:rsidRPr="00AE4C00">
        <w:rPr>
          <w:rFonts w:ascii="Arial" w:eastAsia="Malgun Gothic" w:hAnsi="Arial" w:cs="Arial"/>
          <w:lang w:eastAsia="ko-KR"/>
        </w:rPr>
        <w:t xml:space="preserve"> correspond</w:t>
      </w:r>
      <w:r w:rsidR="006B1941">
        <w:rPr>
          <w:rFonts w:ascii="Arial" w:eastAsia="Malgun Gothic" w:hAnsi="Arial" w:cs="Arial"/>
          <w:lang w:eastAsia="ko-KR"/>
        </w:rPr>
        <w:t>s</w:t>
      </w:r>
      <w:r w:rsidR="00AE4C00" w:rsidRPr="00AE4C00">
        <w:rPr>
          <w:rFonts w:ascii="Arial" w:eastAsia="Malgun Gothic" w:hAnsi="Arial" w:cs="Arial"/>
          <w:lang w:eastAsia="ko-KR"/>
        </w:rPr>
        <w:t xml:space="preserve"> to each of the </w:t>
      </w:r>
      <m:oMath>
        <m:r>
          <w:rPr>
            <w:rFonts w:ascii="Cambria Math" w:eastAsia="Malgun Gothic" w:hAnsi="Cambria Math" w:cs="Arial"/>
            <w:lang w:eastAsia="ko-KR"/>
          </w:rPr>
          <m:t>N</m:t>
        </m:r>
      </m:oMath>
      <w:r w:rsidR="00AE4C00">
        <w:rPr>
          <w:rFonts w:ascii="Arial" w:eastAsia="Malgun Gothic" w:hAnsi="Arial" w:cs="Arial"/>
          <w:lang w:eastAsia="ko-KR"/>
        </w:rPr>
        <w:t xml:space="preserve"> </w:t>
      </w:r>
      <w:r w:rsidR="00AE4C00" w:rsidRPr="00AE4C00">
        <w:rPr>
          <w:rFonts w:ascii="Arial" w:eastAsia="Malgun Gothic" w:hAnsi="Arial" w:cs="Arial"/>
          <w:lang w:eastAsia="ko-KR"/>
        </w:rPr>
        <w:t>TRPs</w:t>
      </w:r>
      <w:r w:rsidR="00AE4C00">
        <w:rPr>
          <w:rFonts w:ascii="Arial" w:eastAsia="Malgun Gothic" w:hAnsi="Arial" w:cs="Arial"/>
          <w:lang w:eastAsia="ko-KR"/>
        </w:rPr>
        <w:t>/panels in the cluster</w:t>
      </w:r>
      <w:r w:rsidR="00AE4C00" w:rsidRPr="00AE4C00">
        <w:rPr>
          <w:rFonts w:ascii="Arial" w:eastAsia="Malgun Gothic" w:hAnsi="Arial" w:cs="Arial"/>
          <w:lang w:eastAsia="ko-KR"/>
        </w:rPr>
        <w:t xml:space="preserve">.  </w:t>
      </w:r>
    </w:p>
    <w:p w14:paraId="50FFCE6E" w14:textId="02DEBE15" w:rsidR="00F02ECE" w:rsidRDefault="00AE4C00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Hence, the total number of configurations needed to support single PDCCH-based multi-TRP/panel operation and dynamic switching between single-TRP, DPS, and single PDCCH-based multi-TRP/panel operation is given by </w:t>
      </w:r>
      <m:oMath>
        <m:d>
          <m:dPr>
            <m:ctrlPr>
              <w:rPr>
                <w:rFonts w:ascii="Cambria Math" w:eastAsia="Malgun Gothic" w:hAnsi="Cambria Math" w:cs="Arial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algun Gothic" w:hAnsi="Cambria Math" w:cs="Arial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eastAsia="Malgun Gothic" w:hAnsi="Cambria Math" w:cs="Arial"/>
                      <w:lang w:eastAsia="ko-KR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="Malgun Gothic" w:hAnsi="Cambria Math" w:cs="Arial"/>
                      <w:lang w:eastAsia="ko-KR"/>
                    </w:rPr>
                    <m:t>2</m:t>
                  </m:r>
                </m:e>
              </m:mr>
            </m:m>
          </m:e>
        </m:d>
        <m:r>
          <w:rPr>
            <w:rFonts w:ascii="Cambria Math" w:eastAsia="Malgun Gothic" w:hAnsi="Cambria Math" w:cs="Arial"/>
            <w:lang w:eastAsia="ko-KR"/>
          </w:rPr>
          <m:t>+N</m:t>
        </m:r>
      </m:oMath>
      <w:r>
        <w:rPr>
          <w:rFonts w:ascii="Arial" w:eastAsia="Malgun Gothic" w:hAnsi="Arial" w:cs="Arial"/>
          <w:lang w:eastAsia="ko-KR"/>
        </w:rPr>
        <w:t xml:space="preserve">.  </w:t>
      </w:r>
    </w:p>
    <w:p w14:paraId="7AE1378F" w14:textId="48F40F96" w:rsidR="00131B97" w:rsidRPr="007022E9" w:rsidRDefault="008E5342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Since </w:t>
      </w:r>
      <w:r w:rsidR="00220276">
        <w:rPr>
          <w:rFonts w:ascii="Arial" w:eastAsia="Malgun Gothic" w:hAnsi="Arial" w:cs="Arial"/>
          <w:lang w:eastAsia="ko-KR"/>
        </w:rPr>
        <w:t>the discussion so for in RAN1 has only considered</w:t>
      </w:r>
      <w:r>
        <w:rPr>
          <w:rFonts w:ascii="Arial" w:eastAsia="Malgun Gothic" w:hAnsi="Arial" w:cs="Arial"/>
          <w:lang w:eastAsia="ko-KR"/>
        </w:rPr>
        <w:t xml:space="preserve"> int</w:t>
      </w:r>
      <w:r w:rsidR="00166E36">
        <w:rPr>
          <w:rFonts w:ascii="Arial" w:eastAsia="Malgun Gothic" w:hAnsi="Arial" w:cs="Arial"/>
          <w:lang w:eastAsia="ko-KR"/>
        </w:rPr>
        <w:t>ra-cell operation</w:t>
      </w:r>
      <w:r w:rsidR="00702970">
        <w:rPr>
          <w:rFonts w:ascii="Arial" w:eastAsia="Malgun Gothic" w:hAnsi="Arial" w:cs="Arial"/>
          <w:lang w:eastAsia="ko-KR"/>
        </w:rPr>
        <w:t xml:space="preserve"> </w:t>
      </w:r>
      <w:r w:rsidR="008E63CF">
        <w:rPr>
          <w:rFonts w:ascii="Arial" w:eastAsia="Malgun Gothic" w:hAnsi="Arial" w:cs="Arial"/>
          <w:lang w:eastAsia="ko-KR"/>
        </w:rPr>
        <w:t>for</w:t>
      </w:r>
      <w:r w:rsidR="00E04E1C">
        <w:rPr>
          <w:rFonts w:ascii="Arial" w:eastAsia="Malgun Gothic" w:hAnsi="Arial" w:cs="Arial"/>
          <w:lang w:eastAsia="ko-KR"/>
        </w:rPr>
        <w:t xml:space="preserve"> single-DCI base</w:t>
      </w:r>
      <w:r w:rsidR="008E63CF">
        <w:rPr>
          <w:rFonts w:ascii="Arial" w:eastAsia="Malgun Gothic" w:hAnsi="Arial" w:cs="Arial"/>
          <w:lang w:eastAsia="ko-KR"/>
        </w:rPr>
        <w:t>d NC-JT, the</w:t>
      </w:r>
      <w:r w:rsidR="00994603">
        <w:rPr>
          <w:rFonts w:ascii="Arial" w:eastAsia="Malgun Gothic" w:hAnsi="Arial" w:cs="Arial"/>
          <w:lang w:eastAsia="ko-KR"/>
        </w:rPr>
        <w:t xml:space="preserve"> cluster size </w:t>
      </w:r>
      <m:oMath>
        <m:r>
          <w:rPr>
            <w:rFonts w:ascii="Cambria Math" w:eastAsia="Malgun Gothic" w:hAnsi="Cambria Math" w:cs="Arial"/>
            <w:lang w:eastAsia="ko-KR"/>
          </w:rPr>
          <m:t>N</m:t>
        </m:r>
      </m:oMath>
      <w:r w:rsidR="00994603">
        <w:rPr>
          <w:rFonts w:ascii="Arial" w:eastAsia="Malgun Gothic" w:hAnsi="Arial" w:cs="Arial"/>
          <w:lang w:eastAsia="ko-KR"/>
        </w:rPr>
        <w:t xml:space="preserve"> is essentially limited by </w:t>
      </w:r>
      <w:r w:rsidR="00702970">
        <w:rPr>
          <w:rFonts w:ascii="Arial" w:eastAsia="Malgun Gothic" w:hAnsi="Arial" w:cs="Arial"/>
          <w:lang w:eastAsia="ko-KR"/>
        </w:rPr>
        <w:t xml:space="preserve">the number of </w:t>
      </w:r>
      <w:r w:rsidR="00994603">
        <w:rPr>
          <w:rFonts w:ascii="Arial" w:eastAsia="Malgun Gothic" w:hAnsi="Arial" w:cs="Arial"/>
          <w:lang w:eastAsia="ko-KR"/>
        </w:rPr>
        <w:t xml:space="preserve">SS/PBCH blocks </w:t>
      </w:r>
      <m:oMath>
        <m:sSub>
          <m:sSubPr>
            <m:ctrlPr>
              <w:rPr>
                <w:rFonts w:ascii="Cambria Math" w:eastAsia="Malgun Gothic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 w:cs="Arial"/>
                <w:lang w:eastAsia="ko-KR"/>
              </w:rPr>
              <m:t>L</m:t>
            </m:r>
          </m:e>
          <m:sub>
            <m:r>
              <w:rPr>
                <w:rFonts w:ascii="Cambria Math" w:eastAsia="Malgun Gothic" w:hAnsi="Cambria Math" w:cs="Arial"/>
                <w:lang w:eastAsia="ko-KR"/>
              </w:rPr>
              <m:t>max</m:t>
            </m:r>
          </m:sub>
        </m:sSub>
      </m:oMath>
      <w:r w:rsidR="008759E7">
        <w:rPr>
          <w:rFonts w:ascii="Arial" w:eastAsia="Malgun Gothic" w:hAnsi="Arial" w:cs="Arial"/>
          <w:lang w:eastAsia="ko-KR"/>
        </w:rPr>
        <w:t xml:space="preserve">, which is </w:t>
      </w:r>
      <w:r w:rsidR="00275997">
        <w:rPr>
          <w:rFonts w:ascii="Arial" w:eastAsia="Malgun Gothic" w:hAnsi="Arial" w:cs="Arial"/>
          <w:lang w:eastAsia="ko-KR"/>
        </w:rPr>
        <w:t xml:space="preserve">at most </w:t>
      </w:r>
      <w:r w:rsidR="008759E7">
        <w:rPr>
          <w:rFonts w:ascii="Arial" w:eastAsia="Malgun Gothic" w:hAnsi="Arial" w:cs="Arial"/>
          <w:lang w:eastAsia="ko-KR"/>
        </w:rPr>
        <w:t>8 for FR1</w:t>
      </w:r>
      <w:r w:rsidR="00275997">
        <w:rPr>
          <w:rFonts w:ascii="Arial" w:eastAsia="Malgun Gothic" w:hAnsi="Arial" w:cs="Arial"/>
          <w:lang w:eastAsia="ko-KR"/>
        </w:rPr>
        <w:t>.</w:t>
      </w:r>
      <w:r w:rsidR="00AE4C00">
        <w:rPr>
          <w:rFonts w:ascii="Arial" w:eastAsia="Malgun Gothic" w:hAnsi="Arial" w:cs="Arial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="Malgun Gothic" w:hAnsi="Cambria Math" w:cs="Arial"/>
            <w:lang w:eastAsia="ko-KR"/>
          </w:rPr>
          <m:t xml:space="preserve"> </m:t>
        </m:r>
      </m:oMath>
      <w:r w:rsidR="007C2A3A">
        <w:rPr>
          <w:rFonts w:ascii="Arial" w:eastAsia="Malgun Gothic" w:hAnsi="Arial" w:cs="Arial"/>
          <w:lang w:eastAsia="ko-KR"/>
        </w:rPr>
        <w:t xml:space="preserve">Hence, at least an upper limit of </w:t>
      </w:r>
      <m:oMath>
        <m:d>
          <m:dPr>
            <m:ctrlPr>
              <w:rPr>
                <w:rFonts w:ascii="Cambria Math" w:eastAsia="Malgun Gothic" w:hAnsi="Cambria Math" w:cs="Arial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algun Gothic" w:hAnsi="Cambria Math" w:cs="Arial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eastAsia="Malgun Gothic" w:hAnsi="Cambria Math" w:cs="Arial"/>
                      <w:lang w:eastAsia="ko-KR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eastAsia="Malgun Gothic" w:hAnsi="Cambria Math" w:cs="Arial"/>
                      <w:lang w:eastAsia="ko-KR"/>
                    </w:rPr>
                    <m:t>2</m:t>
                  </m:r>
                </m:e>
              </m:mr>
            </m:m>
          </m:e>
        </m:d>
        <m:r>
          <w:rPr>
            <w:rFonts w:ascii="Cambria Math" w:eastAsia="Malgun Gothic" w:hAnsi="Cambria Math" w:cs="Arial"/>
            <w:lang w:eastAsia="ko-KR"/>
          </w:rPr>
          <m:t>+8=36</m:t>
        </m:r>
      </m:oMath>
      <w:r w:rsidR="007C2A3A">
        <w:rPr>
          <w:rFonts w:ascii="Arial" w:eastAsia="Malgun Gothic" w:hAnsi="Arial" w:cs="Arial"/>
          <w:lang w:eastAsia="ko-KR"/>
        </w:rPr>
        <w:t xml:space="preserve"> configurations should be supported. As there are only 8 codepoints available in </w:t>
      </w:r>
      <w:r w:rsidR="00AB30C4">
        <w:rPr>
          <w:rFonts w:ascii="Arial" w:eastAsia="Malgun Gothic" w:hAnsi="Arial" w:cs="Arial"/>
          <w:lang w:eastAsia="ko-KR"/>
        </w:rPr>
        <w:t xml:space="preserve">the </w:t>
      </w:r>
      <w:r w:rsidR="007C2A3A">
        <w:rPr>
          <w:rFonts w:ascii="Arial" w:eastAsia="Malgun Gothic" w:hAnsi="Arial" w:cs="Arial"/>
          <w:lang w:eastAsia="ko-KR"/>
        </w:rPr>
        <w:t>TCI field in DCI, 8 of the configurations can be activated via MAC CE at a given time corresponding to the 8 codepoints.  It should be noted that single PDCCH-based multi-TRP operation is important for both eMBB and URLLC.  Hence, limit</w:t>
      </w:r>
      <w:r w:rsidR="00567131">
        <w:rPr>
          <w:rFonts w:ascii="Arial" w:eastAsia="Malgun Gothic" w:hAnsi="Arial" w:cs="Arial"/>
          <w:lang w:eastAsia="ko-KR"/>
        </w:rPr>
        <w:t>ing</w:t>
      </w:r>
      <w:r w:rsidR="007C2A3A">
        <w:rPr>
          <w:rFonts w:ascii="Arial" w:eastAsia="Malgun Gothic" w:hAnsi="Arial" w:cs="Arial"/>
          <w:lang w:eastAsia="ko-KR"/>
        </w:rPr>
        <w:t xml:space="preserve"> the activation/deactivation delay </w:t>
      </w:r>
      <w:r w:rsidR="00E34DFD">
        <w:rPr>
          <w:rFonts w:ascii="Arial" w:eastAsia="Malgun Gothic" w:hAnsi="Arial" w:cs="Arial"/>
          <w:lang w:eastAsia="ko-KR"/>
        </w:rPr>
        <w:t xml:space="preserve">of a certain TCI code point configuration, </w:t>
      </w:r>
      <w:r w:rsidR="007C2A3A">
        <w:rPr>
          <w:rFonts w:ascii="Arial" w:eastAsia="Malgun Gothic" w:hAnsi="Arial" w:cs="Arial"/>
          <w:lang w:eastAsia="ko-KR"/>
        </w:rPr>
        <w:t>particularly for URLLC applications</w:t>
      </w:r>
      <w:r w:rsidR="00667F1F">
        <w:rPr>
          <w:rFonts w:ascii="Arial" w:eastAsia="Malgun Gothic" w:hAnsi="Arial" w:cs="Arial"/>
          <w:lang w:eastAsia="ko-KR"/>
        </w:rPr>
        <w:t>, is an important design aspect.</w:t>
      </w:r>
    </w:p>
    <w:p w14:paraId="5624A805" w14:textId="77777777" w:rsidR="004859B4" w:rsidRDefault="004859B4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</w:p>
    <w:p w14:paraId="749940FE" w14:textId="77777777" w:rsidR="00131B97" w:rsidRPr="001322FF" w:rsidRDefault="00131B97" w:rsidP="00131B97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 w:rsidRPr="001322FF">
        <w:rPr>
          <w:rFonts w:ascii="Arial" w:eastAsia="Malgun Gothic" w:hAnsi="Arial" w:cs="Arial" w:hint="eastAsia"/>
          <w:b/>
          <w:lang w:eastAsia="ko-KR"/>
        </w:rPr>
        <w:t xml:space="preserve">Question </w:t>
      </w:r>
      <w:r>
        <w:rPr>
          <w:rFonts w:ascii="Arial" w:eastAsia="Malgun Gothic" w:hAnsi="Arial" w:cs="Arial"/>
          <w:b/>
          <w:lang w:eastAsia="ko-KR"/>
        </w:rPr>
        <w:t>2</w:t>
      </w:r>
      <w:r w:rsidRPr="001322FF">
        <w:rPr>
          <w:rFonts w:ascii="Arial" w:eastAsia="Malgun Gothic" w:hAnsi="Arial" w:cs="Arial"/>
          <w:lang w:eastAsia="ko-KR"/>
        </w:rPr>
        <w:t xml:space="preserve">: </w:t>
      </w:r>
      <w:r w:rsidRPr="00934B90">
        <w:rPr>
          <w:rFonts w:ascii="Arial" w:eastAsia="Malgun Gothic" w:hAnsi="Arial" w:cs="Arial"/>
          <w:lang w:eastAsia="ko-KR"/>
        </w:rPr>
        <w:t>What is the total number of activated TCI states in mTRP operation?</w:t>
      </w:r>
    </w:p>
    <w:p w14:paraId="6A6EC208" w14:textId="2D1D5E97" w:rsidR="00B9197D" w:rsidRDefault="00B9197D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5FC1D0C2" w14:textId="7B63A4D1" w:rsidR="00131B97" w:rsidRDefault="00700388" w:rsidP="00131B97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RAN1 </w:t>
      </w:r>
      <w:r w:rsidR="00131B97">
        <w:rPr>
          <w:rFonts w:ascii="Arial" w:eastAsia="Malgun Gothic" w:hAnsi="Arial" w:cs="Arial"/>
          <w:b/>
          <w:lang w:eastAsia="ko-KR"/>
        </w:rPr>
        <w:t>Response</w:t>
      </w:r>
      <w:r w:rsidR="00131B97" w:rsidRPr="001322FF">
        <w:rPr>
          <w:rFonts w:ascii="Arial" w:eastAsia="Malgun Gothic" w:hAnsi="Arial" w:cs="Arial"/>
          <w:lang w:eastAsia="ko-KR"/>
        </w:rPr>
        <w:t>:</w:t>
      </w:r>
      <w:r w:rsidR="00131B97">
        <w:rPr>
          <w:rFonts w:ascii="Arial" w:eastAsia="Malgun Gothic" w:hAnsi="Arial" w:cs="Arial"/>
          <w:lang w:eastAsia="ko-KR"/>
        </w:rPr>
        <w:t xml:space="preserve"> </w:t>
      </w:r>
      <w:r w:rsidR="002B0E60">
        <w:rPr>
          <w:rFonts w:ascii="Arial" w:eastAsia="Malgun Gothic" w:hAnsi="Arial" w:cs="Arial"/>
          <w:lang w:eastAsia="ko-KR"/>
        </w:rPr>
        <w:t xml:space="preserve">As per RAN1 agreements, each TCI field codepoint in DCI can be associated with either 1 TCI state or 2 TCI states.  </w:t>
      </w:r>
      <w:r w:rsidR="00726D5F">
        <w:rPr>
          <w:rFonts w:ascii="Arial" w:eastAsia="Malgun Gothic" w:hAnsi="Arial" w:cs="Arial"/>
          <w:lang w:eastAsia="ko-KR"/>
        </w:rPr>
        <w:t xml:space="preserve">As there are only 8 codepoints available in TCI field in DCI, the total number of </w:t>
      </w:r>
      <w:r w:rsidR="00944935">
        <w:rPr>
          <w:rFonts w:ascii="Arial" w:eastAsia="Malgun Gothic" w:hAnsi="Arial" w:cs="Arial"/>
          <w:lang w:eastAsia="ko-KR"/>
        </w:rPr>
        <w:t xml:space="preserve">simultaneously </w:t>
      </w:r>
      <w:r w:rsidR="00726D5F">
        <w:rPr>
          <w:rFonts w:ascii="Arial" w:eastAsia="Malgun Gothic" w:hAnsi="Arial" w:cs="Arial"/>
          <w:lang w:eastAsia="ko-KR"/>
        </w:rPr>
        <w:t>activated TCI states can be between 8 and 16.</w:t>
      </w:r>
    </w:p>
    <w:p w14:paraId="2ADE0128" w14:textId="77777777" w:rsidR="00131B97" w:rsidRPr="00550802" w:rsidRDefault="00131B97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lastRenderedPageBreak/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12CC2CB0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B0375A">
        <w:rPr>
          <w:rFonts w:ascii="Arial" w:hAnsi="Arial" w:cs="Arial"/>
          <w:color w:val="000000"/>
        </w:rPr>
        <w:t>respec</w:t>
      </w:r>
      <w:r w:rsidR="00E16FC3">
        <w:rPr>
          <w:rFonts w:ascii="Arial" w:hAnsi="Arial" w:cs="Arial"/>
          <w:color w:val="000000"/>
        </w:rPr>
        <w:t>tfully</w:t>
      </w:r>
      <w:r w:rsidR="00B0375A" w:rsidRPr="007B1303">
        <w:rPr>
          <w:rFonts w:ascii="Arial" w:hAnsi="Arial" w:cs="Arial"/>
          <w:color w:val="000000"/>
        </w:rPr>
        <w:t xml:space="preserve"> </w:t>
      </w:r>
      <w:r w:rsidR="002C6D45" w:rsidRPr="007B1303">
        <w:rPr>
          <w:rFonts w:ascii="Arial" w:hAnsi="Arial" w:cs="Arial"/>
          <w:color w:val="000000"/>
        </w:rPr>
        <w:t>asks RAN2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F663FA">
        <w:rPr>
          <w:rFonts w:ascii="Arial" w:hAnsi="Arial" w:cs="Arial"/>
          <w:color w:val="000000"/>
        </w:rPr>
        <w:t xml:space="preserve">take the above </w:t>
      </w:r>
      <w:r w:rsidR="00131B97">
        <w:rPr>
          <w:rFonts w:ascii="Arial" w:hAnsi="Arial" w:cs="Arial"/>
          <w:color w:val="000000"/>
        </w:rPr>
        <w:t>answers</w:t>
      </w:r>
      <w:r w:rsidR="00F663FA">
        <w:rPr>
          <w:rFonts w:ascii="Arial" w:hAnsi="Arial" w:cs="Arial"/>
          <w:color w:val="000000"/>
        </w:rPr>
        <w:t xml:space="preserve"> into account in their work on </w:t>
      </w:r>
      <w:r w:rsidR="00131B97">
        <w:rPr>
          <w:rFonts w:ascii="Arial" w:hAnsi="Arial" w:cs="Arial"/>
          <w:color w:val="000000"/>
        </w:rPr>
        <w:t>MAC CE design for single PDCCH-based multi-TRP</w:t>
      </w:r>
      <w:r w:rsidR="008A74E3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76B1BC18" w14:textId="77777777" w:rsidR="00726D5F" w:rsidRPr="00810C66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 xml:space="preserve">TSG-RAN2 Meeting #108 </w:t>
      </w:r>
      <w:r w:rsidRPr="00810C66">
        <w:rPr>
          <w:rFonts w:ascii="Arial" w:hAnsi="Arial" w:cs="Arial"/>
          <w:bCs/>
        </w:rPr>
        <w:tab/>
        <w:t>18th – 22nd November 2019</w:t>
      </w:r>
      <w:r w:rsidRPr="00810C66">
        <w:rPr>
          <w:rFonts w:ascii="Arial" w:hAnsi="Arial" w:cs="Arial"/>
          <w:bCs/>
        </w:rPr>
        <w:tab/>
        <w:t>Reno, Nevada, USA.</w:t>
      </w:r>
    </w:p>
    <w:p w14:paraId="1B89E932" w14:textId="77777777" w:rsidR="00726D5F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#109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ADCF3" w14:textId="77777777" w:rsidR="00814D19" w:rsidRDefault="00814D19">
      <w:r>
        <w:separator/>
      </w:r>
    </w:p>
  </w:endnote>
  <w:endnote w:type="continuationSeparator" w:id="0">
    <w:p w14:paraId="7D6E495C" w14:textId="77777777" w:rsidR="00814D19" w:rsidRDefault="00814D19">
      <w:r>
        <w:continuationSeparator/>
      </w:r>
    </w:p>
  </w:endnote>
  <w:endnote w:type="continuationNotice" w:id="1">
    <w:p w14:paraId="4DE14E79" w14:textId="77777777" w:rsidR="00814D19" w:rsidRDefault="00814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2E561" w14:textId="77777777" w:rsidR="00814D19" w:rsidRDefault="00814D19">
      <w:r>
        <w:separator/>
      </w:r>
    </w:p>
  </w:footnote>
  <w:footnote w:type="continuationSeparator" w:id="0">
    <w:p w14:paraId="1A9E3AA6" w14:textId="77777777" w:rsidR="00814D19" w:rsidRDefault="00814D19">
      <w:r>
        <w:continuationSeparator/>
      </w:r>
    </w:p>
  </w:footnote>
  <w:footnote w:type="continuationNotice" w:id="1">
    <w:p w14:paraId="080CE2B4" w14:textId="77777777" w:rsidR="00814D19" w:rsidRDefault="00814D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5"/>
  </w:num>
  <w:num w:numId="5">
    <w:abstractNumId w:val="6"/>
  </w:num>
  <w:num w:numId="6">
    <w:abstractNumId w:val="19"/>
  </w:num>
  <w:num w:numId="7">
    <w:abstractNumId w:val="28"/>
  </w:num>
  <w:num w:numId="8">
    <w:abstractNumId w:val="25"/>
  </w:num>
  <w:num w:numId="9">
    <w:abstractNumId w:val="13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1"/>
  </w:num>
  <w:num w:numId="15">
    <w:abstractNumId w:val="17"/>
  </w:num>
  <w:num w:numId="16">
    <w:abstractNumId w:val="27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9"/>
  </w:num>
  <w:num w:numId="30">
    <w:abstractNumId w:val="24"/>
  </w:num>
  <w:num w:numId="31">
    <w:abstractNumId w:val="3"/>
  </w:num>
  <w:num w:numId="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48CD"/>
    <w:rsid w:val="00025B7D"/>
    <w:rsid w:val="0002683A"/>
    <w:rsid w:val="00027AA4"/>
    <w:rsid w:val="00030DB4"/>
    <w:rsid w:val="000327F4"/>
    <w:rsid w:val="00034CA2"/>
    <w:rsid w:val="00046E04"/>
    <w:rsid w:val="00047616"/>
    <w:rsid w:val="00051BDA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5360"/>
    <w:rsid w:val="0007590B"/>
    <w:rsid w:val="00082D36"/>
    <w:rsid w:val="00083B93"/>
    <w:rsid w:val="00085177"/>
    <w:rsid w:val="000861A9"/>
    <w:rsid w:val="00087549"/>
    <w:rsid w:val="000926CD"/>
    <w:rsid w:val="000A2413"/>
    <w:rsid w:val="000B274A"/>
    <w:rsid w:val="000B72D2"/>
    <w:rsid w:val="000B7694"/>
    <w:rsid w:val="000C7C98"/>
    <w:rsid w:val="000D0101"/>
    <w:rsid w:val="000D4061"/>
    <w:rsid w:val="000D4D75"/>
    <w:rsid w:val="000D60B1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45C6"/>
    <w:rsid w:val="0012775E"/>
    <w:rsid w:val="00131B97"/>
    <w:rsid w:val="00136834"/>
    <w:rsid w:val="001432B2"/>
    <w:rsid w:val="00144759"/>
    <w:rsid w:val="001553B8"/>
    <w:rsid w:val="00160952"/>
    <w:rsid w:val="00160F4F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3F71"/>
    <w:rsid w:val="00215DF7"/>
    <w:rsid w:val="00216F6A"/>
    <w:rsid w:val="00217429"/>
    <w:rsid w:val="00217576"/>
    <w:rsid w:val="00220276"/>
    <w:rsid w:val="00224739"/>
    <w:rsid w:val="002250D9"/>
    <w:rsid w:val="00225CC8"/>
    <w:rsid w:val="00226F71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47A00"/>
    <w:rsid w:val="00453116"/>
    <w:rsid w:val="00463675"/>
    <w:rsid w:val="00464030"/>
    <w:rsid w:val="004651F3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48F9"/>
    <w:rsid w:val="004C661D"/>
    <w:rsid w:val="004C7F24"/>
    <w:rsid w:val="004D317E"/>
    <w:rsid w:val="004E2A9F"/>
    <w:rsid w:val="004F0FFC"/>
    <w:rsid w:val="005019BC"/>
    <w:rsid w:val="005022A7"/>
    <w:rsid w:val="00511077"/>
    <w:rsid w:val="00511E6A"/>
    <w:rsid w:val="005141F1"/>
    <w:rsid w:val="00515894"/>
    <w:rsid w:val="005168FF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803C8"/>
    <w:rsid w:val="005815B3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2010B"/>
    <w:rsid w:val="00621616"/>
    <w:rsid w:val="006409F9"/>
    <w:rsid w:val="00640BB1"/>
    <w:rsid w:val="0064464A"/>
    <w:rsid w:val="0064475C"/>
    <w:rsid w:val="00646896"/>
    <w:rsid w:val="0065156F"/>
    <w:rsid w:val="00660614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7DBE"/>
    <w:rsid w:val="006B1941"/>
    <w:rsid w:val="006B3529"/>
    <w:rsid w:val="006B5825"/>
    <w:rsid w:val="006C0182"/>
    <w:rsid w:val="006C0B86"/>
    <w:rsid w:val="006C272A"/>
    <w:rsid w:val="006C4008"/>
    <w:rsid w:val="006E14E0"/>
    <w:rsid w:val="006F349E"/>
    <w:rsid w:val="00700388"/>
    <w:rsid w:val="007022E9"/>
    <w:rsid w:val="00702970"/>
    <w:rsid w:val="00704E5B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4D19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76A3"/>
    <w:rsid w:val="00A705CE"/>
    <w:rsid w:val="00A747E5"/>
    <w:rsid w:val="00A75BAB"/>
    <w:rsid w:val="00A76482"/>
    <w:rsid w:val="00A82D3F"/>
    <w:rsid w:val="00A91D93"/>
    <w:rsid w:val="00A93ED7"/>
    <w:rsid w:val="00AA76FD"/>
    <w:rsid w:val="00AB111E"/>
    <w:rsid w:val="00AB1FAA"/>
    <w:rsid w:val="00AB30C4"/>
    <w:rsid w:val="00AB3281"/>
    <w:rsid w:val="00AC1117"/>
    <w:rsid w:val="00AC612C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6E47"/>
    <w:rsid w:val="00BE13FE"/>
    <w:rsid w:val="00BE321E"/>
    <w:rsid w:val="00BE4B5A"/>
    <w:rsid w:val="00BE5982"/>
    <w:rsid w:val="00BF08A5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7ED8"/>
    <w:rsid w:val="00D0636C"/>
    <w:rsid w:val="00D07ED0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22A0"/>
    <w:rsid w:val="00DC46F2"/>
    <w:rsid w:val="00DC56C1"/>
    <w:rsid w:val="00DC6007"/>
    <w:rsid w:val="00DD5D28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76D88"/>
    <w:rsid w:val="00E902A9"/>
    <w:rsid w:val="00E95D4E"/>
    <w:rsid w:val="00E975AA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5810"/>
    <w:rsid w:val="00F85E59"/>
    <w:rsid w:val="00F865B6"/>
    <w:rsid w:val="00F8764F"/>
    <w:rsid w:val="00F87F2E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8E46E-C855-4D28-AF29-2F0CB1B72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A7E95-C0A8-4BA8-9A31-F583604CE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2019-10-04T18:25:00Z</dcterms:created>
  <dcterms:modified xsi:type="dcterms:W3CDTF">2019-10-04T18:26:00Z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